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BD381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BD3816">
            <w:rPr>
              <w:b w:val="0"/>
              <w:bCs w:val="0"/>
            </w:rPr>
            <w:fldChar w:fldCharType="begin"/>
          </w:r>
          <w:r w:rsidR="007D3B4C">
            <w:instrText>TOC \o "1-3" \h \z \u</w:instrText>
          </w:r>
          <w:r w:rsidRPr="00BD3816"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BD381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BD3816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8E1EEB" w:rsidRDefault="00A82AEF" w:rsidP="00A82AEF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7F66BA">
        <w:t>91008420795</w:t>
      </w:r>
    </w:p>
    <w:p w:rsidR="00A82AEF" w:rsidRDefault="00A82AEF" w:rsidP="00A82AEF">
      <w:r>
        <w:t>Denominazione Amministrazione:</w:t>
      </w:r>
      <w:r w:rsidR="007F66BA">
        <w:t>ORDINE INGEGNERI DI CROTONE</w:t>
      </w:r>
    </w:p>
    <w:p w:rsidR="007F66BA" w:rsidRDefault="007C4A01" w:rsidP="00A82AEF">
      <w:r>
        <w:t>Tipologia di amministrazione</w:t>
      </w:r>
      <w:r w:rsidR="00A82AEF">
        <w:t>: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7F66BA">
        <w:t>Calabria</w:t>
      </w:r>
    </w:p>
    <w:p w:rsidR="00A82AEF" w:rsidRDefault="00A82AEF" w:rsidP="00A82AEF">
      <w:r>
        <w:t>Classe dipendenti: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Default="0066646A" w:rsidP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B86349" w:rsidRDefault="000D2A7E" w:rsidP="00B86349">
      <w:r>
        <w:t>Nome RPC</w:t>
      </w:r>
      <w:r w:rsidR="007C4A01">
        <w:t>T</w:t>
      </w:r>
      <w:r>
        <w:t>:</w:t>
      </w:r>
      <w:r w:rsidR="00B86349">
        <w:t>FERDINANDO</w:t>
      </w:r>
    </w:p>
    <w:p w:rsidR="000D2A7E" w:rsidRDefault="000D2A7E" w:rsidP="000D2A7E">
      <w:r>
        <w:t>Cognome RPC</w:t>
      </w:r>
      <w:r w:rsidR="007C4A01">
        <w:t>T</w:t>
      </w:r>
      <w:r w:rsidR="00B86349">
        <w:t>: GRECO</w:t>
      </w:r>
    </w:p>
    <w:p w:rsidR="00B86349" w:rsidRDefault="000D2A7E" w:rsidP="000D2A7E">
      <w:r>
        <w:t>Qualifica:</w:t>
      </w:r>
      <w:r w:rsidR="00B86349">
        <w:t xml:space="preserve"> Consigliere</w:t>
      </w:r>
    </w:p>
    <w:p w:rsidR="000D2A7E" w:rsidRDefault="000D2A7E" w:rsidP="000D2A7E">
      <w:r>
        <w:t xml:space="preserve">Posizione occupata: </w:t>
      </w:r>
      <w:r w:rsidR="00B86349">
        <w:t>Consigliere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="00B86349">
        <w:t>27/07/2022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Default="003C0D8A" w:rsidP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6F1CD0" w:rsidRDefault="00995656" w:rsidP="00A82AEF">
      <w:pPr>
        <w:pStyle w:val="Titolo2"/>
      </w:pPr>
      <w:bookmarkStart w:id="4" w:name="_Toc88657648"/>
      <w:r w:rsidRPr="00DD6527">
        <w:t>Sintesi dell’attuazione delle misure generali</w:t>
      </w:r>
      <w:bookmarkEnd w:id="4"/>
    </w:p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BD3816" w:rsidP="00E704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5.9pt;margin-top:229.5pt;width:443.7pt;height:79.2pt;z-index:251632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" fillcolor="#deeaf6 [664]" strokeweight=".5pt">
            <v:textbox>
              <w:txbxContent>
                <w:p w:rsidR="00521000" w:rsidRDefault="00521000">
                  <w:r>
                    <w:t>Note del RPCT:</w:t>
                  </w:r>
                  <w:r w:rsidR="004F7FFE">
                    <w:t>Le</w:t>
                  </w:r>
                  <w:r w:rsidR="004F7FFE" w:rsidRPr="004F7FFE">
                    <w:t xml:space="preserve"> misure di prevenzione collegate del D.Lgs. 165/2001</w:t>
                  </w:r>
                  <w:r w:rsidR="004F7FFE">
                    <w:t xml:space="preserve"> devono essere interpretate alla luce dell’art. 2, co. 2 bis del DL 101/2013 convertito in L. 125/2013secondo cui </w:t>
                  </w:r>
                  <w:r w:rsidR="004F7FFE" w:rsidRPr="004F7FFE">
                    <w:t>il T</w:t>
                  </w:r>
                  <w:r w:rsidR="004F7FFE">
                    <w:t xml:space="preserve">esto </w:t>
                  </w:r>
                  <w:r w:rsidR="004F7FFE" w:rsidRPr="004F7FFE">
                    <w:t>U</w:t>
                  </w:r>
                  <w:r w:rsidR="004F7FFE">
                    <w:t>nico</w:t>
                  </w:r>
                  <w:r w:rsidR="004F7FFE" w:rsidRPr="004F7FFE">
                    <w:t xml:space="preserve"> sul Pubblico Impiego si applica all’Ordine solo nei principi, tenuto conto delle peculiarità degli Ordini espressamente codificate </w:t>
                  </w:r>
                  <w:r w:rsidR="004F7FFE">
                    <w:t>dalla medesima norma</w:t>
                  </w:r>
                </w:p>
              </w:txbxContent>
            </v:textbox>
            <w10:wrap type="topAndBottom" anchorx="margin"/>
          </v:shape>
        </w:pict>
      </w:r>
    </w:p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B613CC" w:rsidRDefault="00B613CC" w:rsidP="00A82AEF"/>
    <w:p w:rsidR="0050511D" w:rsidRDefault="006F7329" w:rsidP="0050511D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</w:p>
    <w:p w:rsidR="00BC36D4" w:rsidRDefault="00BD3816" w:rsidP="0050511D">
      <w:r>
        <w:rPr>
          <w:noProof/>
        </w:rPr>
        <w:pict>
          <v:shape id="Casella di testo 6" o:spid="_x0000_s1027" type="#_x0000_t202" style="position:absolute;margin-left:18.65pt;margin-top:130.6pt;width:443.7pt;height:51.9pt;z-index:251635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" fillcolor="#deeaf6 [664]" strokeweight=".5pt">
            <v:textbox>
              <w:txbxContent>
                <w:p w:rsidR="00521000" w:rsidRDefault="00521000" w:rsidP="00BE39BE">
                  <w:r>
                    <w:t>Note del RPCT:</w:t>
                  </w:r>
                  <w:r w:rsidR="004F7FFE" w:rsidRPr="004F7FFE">
                    <w:t>l’Ordine ha programmato</w:t>
                  </w:r>
                  <w:r w:rsidR="004F7FFE">
                    <w:t xml:space="preserve"> per l’anno 2024</w:t>
                  </w:r>
                  <w:r w:rsidR="004F7FFE" w:rsidRPr="004F7FFE">
                    <w:t xml:space="preserve"> la revisione del Codice specifico dei Dipendenti </w:t>
                  </w:r>
                  <w:r w:rsidR="004F7FFE">
                    <w:t>per conformarsi a</w:t>
                  </w:r>
                  <w:r w:rsidR="004F7FFE" w:rsidRPr="004F7FFE">
                    <w:t>l DPR 81/2023; in que</w:t>
                  </w:r>
                  <w:r w:rsidR="004F7FFE">
                    <w:t>ll’occasioneverranno revisionate</w:t>
                  </w:r>
                  <w:r w:rsidR="004F7FFE" w:rsidRPr="004F7FFE">
                    <w:t xml:space="preserve"> anche le previsioni sul conflitto di interesse</w:t>
                  </w:r>
                </w:p>
                <w:p w:rsidR="00521000" w:rsidRDefault="00521000" w:rsidP="00BE39B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  <w:r w:rsidR="00BC36D4">
        <w:t xml:space="preserve">Il codice di comportamento è stato adottato nel 2016 </w:t>
      </w:r>
      <w:r w:rsidR="00BC36D4">
        <w:br/>
        <w:t>Il codice contiene disposizioni ulteriori a quelle del D.P.R. n.62/2013</w:t>
      </w:r>
      <w:r w:rsidR="004F7FFE">
        <w:t xml:space="preserve"> collegate alle </w:t>
      </w:r>
      <w:r w:rsidR="00BC36D4">
        <w:t>caratteristiche specifiche dell’ente</w:t>
      </w:r>
      <w:r w:rsidR="00BC36D4">
        <w:br/>
        <w:t>Gli atti di incarico e i contratti non sono stati adeguati alle previsioni del Codice di Comportamento adottato.</w:t>
      </w:r>
      <w:r w:rsidR="00BC36D4">
        <w:br/>
        <w:t>Sono state adottate misure che garantiscono l'attuazione del Codice di Comportamento  tra cuila formazione e sensibilizzazione sui contenuti del codice</w:t>
      </w:r>
      <w:r w:rsidR="00BC36D4">
        <w:br/>
        <w:t>È stata approvata</w:t>
      </w:r>
      <w:r w:rsidR="004F7FFE">
        <w:t>, direttamente nel PTPTC,</w:t>
      </w:r>
      <w:r w:rsidR="00BC36D4">
        <w:t xml:space="preserve"> una apposita procedura di rilevazione delle situazioni di conflitto di interessi </w:t>
      </w:r>
    </w:p>
    <w:p w:rsidR="001D6AAE" w:rsidRDefault="001D6AAE" w:rsidP="00532B83">
      <w:pPr>
        <w:jc w:val="both"/>
        <w:rPr>
          <w:iCs/>
        </w:rPr>
      </w:pPr>
    </w:p>
    <w:p w:rsidR="00BE39BE" w:rsidRDefault="00BE39BE" w:rsidP="00A82AEF"/>
    <w:p w:rsidR="00B608A5" w:rsidRPr="00B608A5" w:rsidRDefault="00BE39BE" w:rsidP="00B608A5">
      <w:pPr>
        <w:pStyle w:val="Titolo2"/>
      </w:pPr>
      <w:bookmarkStart w:id="6" w:name="_Toc88657650"/>
      <w:r>
        <w:t>Rotazione del personale</w:t>
      </w:r>
      <w:bookmarkEnd w:id="6"/>
    </w:p>
    <w:p w:rsidR="00D86271" w:rsidRDefault="00B608A5" w:rsidP="00D86271">
      <w:pPr>
        <w:pStyle w:val="Titolo3"/>
      </w:pPr>
      <w:bookmarkStart w:id="7" w:name="_Toc88657651"/>
      <w:r>
        <w:t>Rotazione Ordinaria</w:t>
      </w:r>
      <w:bookmarkEnd w:id="7"/>
    </w:p>
    <w:p w:rsidR="00BC36D4" w:rsidRPr="004F7FFE" w:rsidRDefault="0050511D" w:rsidP="00D86271">
      <w:r>
        <w:t xml:space="preserve">La misura Rotazione Ordinaria del Personale non è stata programmata nel PTPCT </w:t>
      </w:r>
      <w:r w:rsidR="004F7FFE">
        <w:t>stante la presenza di un unico</w:t>
      </w:r>
      <w:r>
        <w:t xml:space="preserve"> dipendente</w:t>
      </w:r>
      <w:r w:rsidR="004F7FFE">
        <w:t>.</w:t>
      </w:r>
      <w:r w:rsidR="00BC36D4">
        <w:br/>
        <w:t>Nell'anno di riferimento del PTPCT l’amministrazione non è stata interessata da un processo di riorganizzazione.</w:t>
      </w:r>
    </w:p>
    <w:p w:rsidR="004B634E" w:rsidRDefault="004B634E" w:rsidP="00262A20"/>
    <w:p w:rsidR="002D6508" w:rsidRDefault="002C268B" w:rsidP="00B608A5">
      <w:pPr>
        <w:pStyle w:val="Titolo3"/>
      </w:pPr>
      <w:bookmarkStart w:id="8" w:name="_Toc88657652"/>
      <w:r>
        <w:t>Rotazione Straordinaria</w:t>
      </w:r>
      <w:bookmarkEnd w:id="8"/>
    </w:p>
    <w:p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</w:t>
      </w:r>
      <w:r w:rsidR="004F7FFE">
        <w:t xml:space="preserve"> posta la presenza di un unico dipendente.</w:t>
      </w:r>
    </w:p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B608A5">
      <w:pPr>
        <w:pStyle w:val="Titolo3"/>
      </w:pPr>
      <w:bookmarkStart w:id="9" w:name="_Toc88657653"/>
      <w:r>
        <w:t>Trasferimento d’ufficio</w:t>
      </w:r>
      <w:bookmarkEnd w:id="9"/>
    </w:p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37648C" w:rsidP="00991AAD"/>
    <w:p w:rsidR="001D6AAE" w:rsidRDefault="001D6AAE" w:rsidP="00A82AEF"/>
    <w:p w:rsidR="009B6C9E" w:rsidRDefault="0076725D" w:rsidP="00354388">
      <w:pPr>
        <w:pStyle w:val="Titolo2"/>
      </w:pPr>
      <w:bookmarkStart w:id="10" w:name="_Toc88657654"/>
      <w:r>
        <w:t>Misure in materia di conflitto di interessi</w:t>
      </w:r>
      <w:bookmarkEnd w:id="10"/>
    </w:p>
    <w:p w:rsidR="00C9441F" w:rsidRDefault="009B6C9E" w:rsidP="00354388">
      <w:r>
        <w:t xml:space="preserve">In merito alle misure di inconferibilità e incompatibilità per gli incarichi amministrativi di vertice, dirigenziali e le altre cariche specificate nel D.lgs. 39/2013, è stata adottata </w:t>
      </w:r>
      <w:r w:rsidR="00C9441F">
        <w:t xml:space="preserve">-mediante l’adozione dello stesso PTPTC- </w:t>
      </w:r>
      <w:r>
        <w:t xml:space="preserve">una procedura per l'adozione delle misure, </w:t>
      </w:r>
      <w:r w:rsidR="00C9441F">
        <w:t>che</w:t>
      </w:r>
      <w:r>
        <w:t xml:space="preserve"> sono state attuate.</w:t>
      </w:r>
      <w:r>
        <w:br/>
      </w:r>
      <w:r>
        <w:br/>
        <w:t>In merito alle misure in materia di conferimento e autorizzazione degli incarichi ai dipendenti, è stata adottata una procedura</w:t>
      </w:r>
      <w:r w:rsidR="00C9441F">
        <w:t xml:space="preserve"> -mediante l’adozione dello stesso PTPCT- </w:t>
      </w:r>
      <w:r>
        <w:t>per l'adozione delle misure in materia di conferimento e autorizzazione degli incarichi ai Dipendent</w:t>
      </w:r>
      <w:r w:rsidR="00C9441F">
        <w:t>i</w:t>
      </w:r>
      <w:r>
        <w:t>.</w:t>
      </w:r>
      <w:r>
        <w:br/>
      </w:r>
      <w:r>
        <w:br/>
        <w:t>Nel PTPCT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lastRenderedPageBreak/>
        <w:t xml:space="preserve">INCONFERIBILITÀ </w:t>
      </w:r>
      <w:r>
        <w:br/>
        <w:t>Nell'anno di riferimento del PTPCT sono pervenute 11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sono pervenute 11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non sono esplicitate le direttive per effettuare controlli sui precedenti penali per le seguenti motivazioni: si ritiene sufficiente la dichiarazione rilasciata .</w:t>
      </w:r>
      <w:r>
        <w:br/>
        <w:t>Non sono stati effettuati controlli sui precedenti penali nell’anno di riferimento del PTPCT</w:t>
      </w:r>
      <w:r w:rsidR="00C9441F">
        <w:t>.</w:t>
      </w:r>
    </w:p>
    <w:p w:rsidR="009B6C9E" w:rsidRDefault="009B6C9E" w:rsidP="00354388">
      <w:r>
        <w:br/>
        <w:t xml:space="preserve">SVOLGIMENTI INCARICHI EXTRA-ISTITUZIONALI </w:t>
      </w:r>
      <w:r>
        <w:br/>
        <w:t>Nell'anno di riferimento del PTPCT non sono pervenute segnalazioni sullo svolgimento di incarichi extra-istituzionali non autorizzati.</w:t>
      </w:r>
    </w:p>
    <w:p w:rsidR="00425435" w:rsidRDefault="00425435" w:rsidP="00A82AEF"/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322543" w:rsidRPr="00E6585E" w:rsidRDefault="002A40F1" w:rsidP="00B339EB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</w:p>
    <w:p w:rsidR="002E3A01" w:rsidRPr="002954F2" w:rsidRDefault="00BD3816" w:rsidP="00354388">
      <w:pPr>
        <w:rPr>
          <w:lang w:val="en-US"/>
        </w:rPr>
      </w:pPr>
      <w:r w:rsidRPr="00BD3816">
        <w:rPr>
          <w:noProof/>
          <w:highlight w:val="yellow"/>
        </w:rPr>
        <w:pict>
          <v:shape id="Casella di testo 9" o:spid="_x0000_s1028" type="#_x0000_t202" style="position:absolute;margin-left:0;margin-top:38.8pt;width:443.7pt;height:48.6pt;z-index:25164441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" fillcolor="#deeaf6 [664]" strokeweight=".5pt">
            <v:textbox>
              <w:txbxContent>
                <w:p w:rsidR="00521000" w:rsidRDefault="00521000" w:rsidP="00F96FBD">
                  <w:r>
                    <w:t>Note del RPCT:</w:t>
                  </w:r>
                  <w:r w:rsidR="00AD1DE0">
                    <w:t xml:space="preserve"> l’Ordine ha programmato l’adozione della procedura di whisteblowing in conformità al</w:t>
                  </w:r>
                  <w:r w:rsidR="00421F85">
                    <w:t>D.Lgs. 24/2023 e alle Linee Guida ANAC 311/2023 entro il 31 marzo 202</w:t>
                  </w:r>
                  <w:r w:rsidR="00DA0FF6">
                    <w:t>4</w:t>
                  </w:r>
                </w:p>
              </w:txbxContent>
            </v:textbox>
            <w10:wrap type="topAndBottom" anchorx="margin"/>
          </v:shape>
        </w:pict>
      </w:r>
      <w:r w:rsidR="002E3A01" w:rsidRPr="002954F2">
        <w:rPr>
          <w:lang w:val="en-US"/>
        </w:rPr>
        <w:t xml:space="preserve">La misura “Whistleblowing” non </w:t>
      </w:r>
      <w:r w:rsidR="00E6585E">
        <w:rPr>
          <w:lang w:val="en-US"/>
        </w:rPr>
        <w:t>era</w:t>
      </w:r>
      <w:r w:rsidR="002E3A01" w:rsidRPr="002954F2">
        <w:rPr>
          <w:lang w:val="en-US"/>
        </w:rPr>
        <w:t>stataprogrammatanel PTPCT</w:t>
      </w:r>
      <w:r w:rsidR="00E6585E">
        <w:rPr>
          <w:lang w:val="en-US"/>
        </w:rPr>
        <w:t xml:space="preserve"> 2023 postoche il dipendente era soltanto</w:t>
      </w:r>
      <w:r w:rsidR="00AD1DE0">
        <w:rPr>
          <w:lang w:val="en-US"/>
        </w:rPr>
        <w:t>; l’adozione del PTPCT era antecedenteall’adozione del D.Lgs. 24/2023</w:t>
      </w:r>
    </w:p>
    <w:p w:rsidR="00CC1DCA" w:rsidRPr="002954F2" w:rsidRDefault="00CC1DCA" w:rsidP="009D7358">
      <w:pPr>
        <w:rPr>
          <w:lang w:val="en-US"/>
        </w:rPr>
      </w:pP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</w:p>
    <w:p w:rsidR="00554955" w:rsidRDefault="00554955" w:rsidP="00354388">
      <w:r>
        <w:t>Nell’anno di riferimento del PTPCT è stata erogata formazione sui seguenti temi:</w:t>
      </w:r>
      <w:r>
        <w:br/>
        <w:t xml:space="preserve">  - Sui contenuti del Piano Triennale di Prevenzione della Corruzione e della Trasparenza</w:t>
      </w:r>
      <w:r>
        <w:br/>
        <w:t xml:space="preserve">    - Altro personale</w:t>
      </w:r>
      <w:r w:rsidR="0068231E">
        <w:t xml:space="preserve"> (dipendente)</w:t>
      </w:r>
      <w:r>
        <w:t xml:space="preserve"> per un numero medio di ore 6</w:t>
      </w:r>
    </w:p>
    <w:p w:rsidR="007623AA" w:rsidRDefault="007623AA" w:rsidP="00354388"/>
    <w:p w:rsidR="00554955" w:rsidRDefault="00BD3816" w:rsidP="00354388">
      <w:r>
        <w:rPr>
          <w:noProof/>
        </w:rPr>
        <w:pict>
          <v:shape id="Casella di testo 30" o:spid="_x0000_s1029" type="#_x0000_t202" style="position:absolute;margin-left:16.7pt;margin-top:134.85pt;width:443.7pt;height:51.9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7RoWA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" fillcolor="#deeaf6 [664]" strokeweight=".5pt">
            <v:textbox>
              <w:txbxContent>
                <w:p w:rsidR="00521000" w:rsidRDefault="00521000" w:rsidP="0015187D">
                  <w:r>
                    <w:t>Note del RPCT:</w:t>
                  </w:r>
                  <w:r w:rsidR="008C6A4C">
                    <w:t xml:space="preserve"> con cadenza annuale il CNI predispone ed eroga un piano di formazione a beneficio degli Ordini territoriali; gli argomenti -di norma- sono decisi all’atto di adozione del PTPTC del CNI</w:t>
                  </w:r>
                </w:p>
                <w:p w:rsidR="00521000" w:rsidRDefault="00521000" w:rsidP="0015187D">
                  <w:r>
                    <w:t>….</w:t>
                  </w:r>
                </w:p>
              </w:txbxContent>
            </v:textbox>
            <w10:wrap type="topAndBottom"/>
          </v:shape>
        </w:pict>
      </w:r>
      <w:r w:rsidR="00554955">
        <w:t xml:space="preserve">La formazione è stata erogata tramite: </w:t>
      </w:r>
      <w:r w:rsidR="00554955">
        <w:br/>
        <w:t xml:space="preserve">  - formazione a distanza</w:t>
      </w:r>
      <w:r w:rsidR="00554955">
        <w:br/>
      </w:r>
      <w:r w:rsidR="00554955">
        <w:br/>
        <w:t>Per ogni corso di formazione erogato, sono stati somministrati ai partecipanti presenti dei questionari finalizzati a misurare il loro livello di gradimento.</w:t>
      </w:r>
      <w:r w:rsidR="00554955">
        <w:br/>
        <w:t>Tuttavia, i corsi di formazione successivi non sono stati programmati in funzione dei feedback ottenuti.</w:t>
      </w:r>
      <w:r w:rsidR="00554955">
        <w:br/>
      </w:r>
      <w:r w:rsidR="00554955">
        <w:br/>
        <w:t>La formazione è stata affidata a</w:t>
      </w:r>
      <w:r w:rsidR="0068231E">
        <w:t>l CNI</w:t>
      </w:r>
      <w:r w:rsidR="008C6A4C">
        <w:t xml:space="preserve"> – Consiglio Nazionale degli Ingegneri</w:t>
      </w:r>
    </w:p>
    <w:p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:rsidR="00BD1446" w:rsidRDefault="00FF5F58" w:rsidP="001D6AAE">
      <w:pPr>
        <w:pStyle w:val="Titolo2"/>
      </w:pPr>
      <w:bookmarkStart w:id="13" w:name="_Toc88657657"/>
      <w:r w:rsidRPr="00671003">
        <w:lastRenderedPageBreak/>
        <w:t>Trasparenza</w:t>
      </w:r>
      <w:bookmarkEnd w:id="13"/>
    </w:p>
    <w:p w:rsidR="00BD1446" w:rsidRDefault="00BD1446" w:rsidP="001D6AAE">
      <w:r>
        <w:t>Nell’anno di riferimento del PTPCT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Disposizioni generali</w:t>
      </w:r>
      <w:r>
        <w:br/>
        <w:t xml:space="preserve">  - Provvedimenti</w:t>
      </w:r>
      <w:r>
        <w:br/>
        <w:t xml:space="preserve">  - Bandi di gara e contratti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sono pervenute: </w:t>
      </w:r>
      <w:r>
        <w:br/>
        <w:t xml:space="preserve">  - 1 richieste con “informazione fornita all'utente”</w:t>
      </w:r>
      <w:r>
        <w:br/>
        <w:t xml:space="preserve">  - 1 richieste con “informazione non fornita all'utente”</w:t>
      </w:r>
      <w:r>
        <w:br/>
        <w:t xml:space="preserve">Con riferimento alla casistica “informazione non fornita all'utente”, si riportano di seguito le motivazioni: </w:t>
      </w:r>
      <w:r w:rsidR="00B57A0B">
        <w:t>la r</w:t>
      </w:r>
      <w:r>
        <w:t>ichiesta troppo generica</w:t>
      </w:r>
      <w:r w:rsidR="00B57A0B">
        <w:t xml:space="preserve"> e benchè fossero</w:t>
      </w:r>
      <w:r>
        <w:t xml:space="preserve"> state richieste specifiche  al richiedente </w:t>
      </w:r>
      <w:r w:rsidR="00EE0A83">
        <w:t>questi non le ha mai</w:t>
      </w:r>
      <w:r>
        <w:t xml:space="preserve"> fornite.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sufficiente e migliorabile</w:t>
      </w:r>
    </w:p>
    <w:p w:rsidR="00FD28DF" w:rsidRDefault="00BD3816" w:rsidP="00A82AEF">
      <w:r>
        <w:rPr>
          <w:noProof/>
        </w:rPr>
        <w:pict>
          <v:shape id="Casella di testo 10" o:spid="_x0000_s1030" type="#_x0000_t202" style="position:absolute;margin-left:14.7pt;margin-top:22.8pt;width:443.7pt;height:37.2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" fillcolor="#deeaf6 [664]" strokeweight=".5pt">
            <v:textbox>
              <w:txbxContent>
                <w:p w:rsidR="00521000" w:rsidRDefault="00521000" w:rsidP="00D866D2">
                  <w:r>
                    <w:t>Note del RPCT:</w:t>
                  </w:r>
                  <w:r w:rsidR="00A86DEE">
                    <w:t xml:space="preserve">la sezione amministrazione trasparente è in via di finalizzazione; taluni obblighi risultano ancora non </w:t>
                  </w:r>
                  <w:r w:rsidR="00D303B7">
                    <w:t>completi</w:t>
                  </w:r>
                  <w:r w:rsidR="00A86DEE">
                    <w:t xml:space="preserve"> (quale sottosezione bandi di gara e contratti) 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A86DEE" w:rsidRDefault="00A86DEE" w:rsidP="00A82AEF"/>
    <w:p w:rsidR="00733F24" w:rsidRPr="00B33A5B" w:rsidRDefault="00FC1197" w:rsidP="00FC1197">
      <w:pPr>
        <w:pStyle w:val="Titolo2"/>
      </w:pPr>
      <w:bookmarkStart w:id="14" w:name="_Toc88657658"/>
      <w:r>
        <w:t>Pantouflage</w:t>
      </w:r>
      <w:bookmarkEnd w:id="14"/>
    </w:p>
    <w:p w:rsidR="00C84FCB" w:rsidRDefault="00C84FCB" w:rsidP="00B33A5B">
      <w:r>
        <w:t xml:space="preserve">La misura “Svolgimento di attività successiva alla cessazione del rapporto di lavoro” non è stata programmata nel PTPCT </w:t>
      </w:r>
      <w:r w:rsidR="00452263">
        <w:t xml:space="preserve">perché l’unico dipendente non ha </w:t>
      </w:r>
      <w:r>
        <w:t>poteri autoritativi e deliberativi</w:t>
      </w:r>
      <w:r w:rsidR="00452263">
        <w:t>.</w:t>
      </w:r>
    </w:p>
    <w:p w:rsidR="00C84FCB" w:rsidRDefault="00C84FCB" w:rsidP="00B33A5B"/>
    <w:p w:rsidR="005B20C9" w:rsidRDefault="005B20C9" w:rsidP="00A82AEF"/>
    <w:p w:rsidR="00564160" w:rsidRPr="00C57E07" w:rsidRDefault="005B20C9" w:rsidP="00A82AEF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</w:t>
      </w:r>
      <w:r w:rsidR="00452263">
        <w:t xml:space="preserve"> poiché l’Ordine non assegna incarichi al dipendente.</w:t>
      </w:r>
    </w:p>
    <w:p w:rsidR="005B20C9" w:rsidRDefault="005B20C9" w:rsidP="00A82AEF"/>
    <w:p w:rsidR="005B20C9" w:rsidRDefault="005B20C9" w:rsidP="00A82AEF"/>
    <w:p w:rsidR="00CD3792" w:rsidRDefault="008D1456" w:rsidP="00CD3792">
      <w:pPr>
        <w:pStyle w:val="Titolo2"/>
      </w:pPr>
      <w:bookmarkStart w:id="16" w:name="_Toc88657660"/>
      <w:r>
        <w:lastRenderedPageBreak/>
        <w:t>Patti di integrità</w:t>
      </w:r>
      <w:bookmarkEnd w:id="16"/>
    </w:p>
    <w:p w:rsidR="002017E5" w:rsidRDefault="002017E5" w:rsidP="00A054EE">
      <w:r>
        <w:t xml:space="preserve">La misura “Patti di Integrità” non è stata programmata nel PTPCT per le seguenti motivazioni: </w:t>
      </w:r>
      <w:r w:rsidR="005F1556">
        <w:t>l’Ordine utilizza</w:t>
      </w:r>
      <w:r>
        <w:t xml:space="preserve"> esclusivamente l'affidamento diretto</w:t>
      </w:r>
    </w:p>
    <w:p w:rsidR="00F85665" w:rsidRDefault="00F85665" w:rsidP="00F85665">
      <w:pPr>
        <w:rPr>
          <w:color w:val="000000" w:themeColor="text1"/>
        </w:rPr>
      </w:pPr>
    </w:p>
    <w:p w:rsidR="0038654E" w:rsidRDefault="0038654E" w:rsidP="00A82AEF"/>
    <w:p w:rsidR="00B7174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:rsidR="00B71748" w:rsidRDefault="00BD3816" w:rsidP="005D5318">
      <w:r>
        <w:rPr>
          <w:noProof/>
        </w:rPr>
        <w:pict>
          <v:shape id="Casella di testo 20" o:spid="_x0000_s1031" type="#_x0000_t202" style="position:absolute;margin-left:15.3pt;margin-top:23.95pt;width:443.7pt;height:51.9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KDx92+AAAAAJAQAADwAAAAAAAAAAAAAAAACxBAAAZHJzL2Rvd25yZXYu&#10;eG1sUEsFBgAAAAAEAAQA8wAAAL4FAAAAAA==&#10;" fillcolor="#deeaf6 [664]" strokeweight=".5pt">
            <v:textbox>
              <w:txbxContent>
                <w:p w:rsidR="005D5318" w:rsidRDefault="005D5318" w:rsidP="005D5318">
                  <w:r>
                    <w:t>Note del RPCT:</w:t>
                  </w:r>
                  <w:r w:rsidR="003C7546" w:rsidRPr="003C7546">
                    <w:t xml:space="preserve">la categoria prevalente di </w:t>
                  </w:r>
                  <w:r w:rsidR="00E0465C">
                    <w:t>portatori di interesse</w:t>
                  </w:r>
                  <w:r w:rsidR="003C7546" w:rsidRPr="003C7546">
                    <w:t xml:space="preserve"> è costituita dagli iscritti all’Ordine che</w:t>
                  </w:r>
                  <w:r w:rsidR="00E0465C">
                    <w:t xml:space="preserve"> sono qualificabili alla stregua </w:t>
                  </w:r>
                  <w:r w:rsidR="003C7546" w:rsidRPr="003C7546">
                    <w:t>di “associati”; non sono pertanto rilevabili interessi contrastanti tra Ordine e iscritti.</w:t>
                  </w:r>
                </w:p>
                <w:p w:rsidR="005D5318" w:rsidRDefault="005D5318" w:rsidP="005D5318">
                  <w:r>
                    <w:t>….</w:t>
                  </w:r>
                </w:p>
              </w:txbxContent>
            </v:textbox>
            <w10:wrap type="topAndBottom"/>
          </v:shape>
        </w:pict>
      </w:r>
      <w:r w:rsidR="00B71748">
        <w:t>La misura “Rapporti con i portatori di interessi particolari” non è stata programmata nel PTPCT</w:t>
      </w:r>
      <w:r w:rsidR="003C7546">
        <w:t>.</w:t>
      </w:r>
    </w:p>
    <w:p w:rsidR="001161CF" w:rsidRDefault="001161CF" w:rsidP="005D5318"/>
    <w:p w:rsidR="005D5318" w:rsidRDefault="005D5318" w:rsidP="00A82AEF"/>
    <w:p w:rsidR="00393E5A" w:rsidRPr="00FF5F58" w:rsidRDefault="00393E5A" w:rsidP="002954F2">
      <w:pPr>
        <w:pStyle w:val="Titolo2"/>
      </w:pPr>
      <w:bookmarkStart w:id="18" w:name="_Toc88657662"/>
      <w:r>
        <w:t>Considerazioniconclusive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rapporti con l'Ordine di livello nazionale</w:t>
      </w:r>
    </w:p>
    <w:p w:rsidR="00B96D6A" w:rsidRDefault="00BD3816" w:rsidP="00A82AEF">
      <w:r>
        <w:rPr>
          <w:noProof/>
        </w:rPr>
        <w:pict>
          <v:shape id="Casella di testo 15" o:spid="_x0000_s1032" type="#_x0000_t202" style="position:absolute;margin-left:15.9pt;margin-top:19.5pt;width:443.7pt;height:37.2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" fillcolor="#deeaf6 [664]" strokeweight=".5pt">
            <v:textbox>
              <w:txbxContent>
                <w:p w:rsidR="00521000" w:rsidRDefault="00521000" w:rsidP="00DE2A92">
                  <w:r>
                    <w:t>Note del RPCT:</w:t>
                  </w:r>
                  <w:r w:rsidR="00E0465C">
                    <w:t xml:space="preserve"> l’Ordine non fornisce servizi ma attua una missione istituzionale determinata dalla legge</w:t>
                  </w:r>
                </w:p>
              </w:txbxContent>
            </v:textbox>
            <w10:wrap type="topAndBottom"/>
          </v:shape>
        </w:pic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88657663"/>
      <w:r>
        <w:t>RENDICONTAZIONE MISURE SPECIFICHE</w:t>
      </w:r>
      <w:bookmarkEnd w:id="19"/>
    </w:p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5D6F2E" w:rsidRDefault="006460DC" w:rsidP="00A82AEF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</w:p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7941E4">
        <w:tc>
          <w:tcPr>
            <w:tcW w:w="0" w:type="auto"/>
          </w:tcPr>
          <w:p w:rsidR="007941E4" w:rsidRDefault="00532E21">
            <w:r>
              <w:t>Misure di regolamentazione</w:t>
            </w:r>
          </w:p>
        </w:tc>
        <w:tc>
          <w:tcPr>
            <w:tcW w:w="0" w:type="auto"/>
          </w:tcPr>
          <w:p w:rsidR="007941E4" w:rsidRDefault="00532E21">
            <w:r>
              <w:t>3</w:t>
            </w:r>
          </w:p>
        </w:tc>
        <w:tc>
          <w:tcPr>
            <w:tcW w:w="0" w:type="auto"/>
          </w:tcPr>
          <w:p w:rsidR="007941E4" w:rsidRDefault="00532E21">
            <w:r>
              <w:t>3</w:t>
            </w:r>
          </w:p>
        </w:tc>
        <w:tc>
          <w:tcPr>
            <w:tcW w:w="0" w:type="auto"/>
          </w:tcPr>
          <w:p w:rsidR="007941E4" w:rsidRDefault="00532E21">
            <w:r>
              <w:t>0</w:t>
            </w:r>
          </w:p>
        </w:tc>
        <w:tc>
          <w:tcPr>
            <w:tcW w:w="0" w:type="auto"/>
          </w:tcPr>
          <w:p w:rsidR="007941E4" w:rsidRDefault="00532E21">
            <w:r>
              <w:t>100</w:t>
            </w:r>
          </w:p>
        </w:tc>
      </w:tr>
      <w:tr w:rsidR="007941E4">
        <w:tc>
          <w:tcPr>
            <w:tcW w:w="0" w:type="auto"/>
          </w:tcPr>
          <w:p w:rsidR="007941E4" w:rsidRDefault="00532E21">
            <w:r>
              <w:t>TOTALI</w:t>
            </w:r>
          </w:p>
        </w:tc>
        <w:tc>
          <w:tcPr>
            <w:tcW w:w="0" w:type="auto"/>
          </w:tcPr>
          <w:p w:rsidR="007941E4" w:rsidRDefault="00532E21">
            <w:r>
              <w:t>3</w:t>
            </w:r>
          </w:p>
        </w:tc>
        <w:tc>
          <w:tcPr>
            <w:tcW w:w="0" w:type="auto"/>
          </w:tcPr>
          <w:p w:rsidR="007941E4" w:rsidRDefault="00532E21">
            <w:r>
              <w:t>3</w:t>
            </w:r>
          </w:p>
        </w:tc>
        <w:tc>
          <w:tcPr>
            <w:tcW w:w="0" w:type="auto"/>
          </w:tcPr>
          <w:p w:rsidR="007941E4" w:rsidRDefault="00532E21">
            <w:r>
              <w:t>0</w:t>
            </w:r>
          </w:p>
        </w:tc>
        <w:tc>
          <w:tcPr>
            <w:tcW w:w="0" w:type="auto"/>
          </w:tcPr>
          <w:p w:rsidR="007941E4" w:rsidRDefault="00532E21">
            <w:r>
              <w:t>100</w:t>
            </w:r>
          </w:p>
        </w:tc>
      </w:tr>
    </w:tbl>
    <w:p w:rsidR="00815E90" w:rsidRDefault="00815E90" w:rsidP="00A82AEF"/>
    <w:p w:rsidR="009A50F1" w:rsidRDefault="009A50F1" w:rsidP="00A82AEF"/>
    <w:p w:rsidR="00D75085" w:rsidRDefault="008F7F05" w:rsidP="007A4563">
      <w:pPr>
        <w:pStyle w:val="Titolo1"/>
      </w:pPr>
      <w:bookmarkStart w:id="21" w:name="_Toc88657665"/>
      <w:r w:rsidRPr="00644242">
        <w:t>MONITORAGGIO GESTIONE DEL RISCHIO</w:t>
      </w:r>
      <w:bookmarkEnd w:id="21"/>
    </w:p>
    <w:p w:rsidR="00A4046D" w:rsidRPr="00A4046D" w:rsidRDefault="00B36995" w:rsidP="007A4563">
      <w:r>
        <w:t>Nel corso dell'anno di riferimento del PTPCT non sono pervenute segnalazioni per eventi corruttivi.</w:t>
      </w:r>
      <w:r>
        <w:br/>
      </w:r>
      <w:r>
        <w:br/>
        <w:t>Si ritiene che la messa in atto del processo di gestione del rischio abbia generato dentro l’organizzazione i seguenti effetti:</w:t>
      </w:r>
      <w:r>
        <w:br/>
      </w:r>
      <w:r>
        <w:lastRenderedPageBreak/>
        <w:t xml:space="preserve">  - la consapevolezza del fenomeno corruttivo  è aumentata in ragione d</w:t>
      </w:r>
      <w:r w:rsidR="000877FF">
        <w:t xml:space="preserve">ella </w:t>
      </w:r>
      <w:r>
        <w:t>maggiore conoscenza della normativa</w:t>
      </w:r>
      <w:r>
        <w:br/>
        <w:t xml:space="preserve">  - la capacità di individuare e far emergere situazioni di rischio corruttivo e di intervenire con adeguati rimedi  è aumentata in ragione d</w:t>
      </w:r>
      <w:r w:rsidR="000877FF">
        <w:t>ella</w:t>
      </w:r>
      <w:r>
        <w:t xml:space="preserve"> maggiore conoscenza della normativa</w:t>
      </w:r>
      <w:r>
        <w:br/>
        <w:t xml:space="preserve">  - la reputazione dell'ente  è rimasta invariata in ragione </w:t>
      </w:r>
      <w:r w:rsidR="000877FF">
        <w:t xml:space="preserve">della circostanza che </w:t>
      </w:r>
      <w:r>
        <w:t>l'Ordine non ha mai ricevuto segnalazioni da parte di terzi</w:t>
      </w:r>
      <w:r w:rsidR="000877FF">
        <w:t>.</w:t>
      </w:r>
    </w:p>
    <w:p w:rsidR="003C77FA" w:rsidRDefault="003C77FA" w:rsidP="00D313A4"/>
    <w:p w:rsidR="00D51AFF" w:rsidRDefault="00D51AFF" w:rsidP="00D313A4"/>
    <w:p w:rsidR="008F7239" w:rsidRPr="00433256" w:rsidRDefault="003F5208" w:rsidP="002205E8">
      <w:pPr>
        <w:pStyle w:val="Titolo1"/>
      </w:pPr>
      <w:bookmarkStart w:id="22" w:name="_Toc88657666"/>
      <w:r>
        <w:t>MONITORAGGIO PROCEDIMENTI PENALI</w:t>
      </w:r>
      <w:bookmarkEnd w:id="22"/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:rsidR="000F3921" w:rsidRDefault="000F3921" w:rsidP="002205E8"/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</w:p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t>Nel corso dell’anno di riferimento del PTPCT o della sezione Anticorruzione e Trasparenza del PIAO non sono stati avviati procedimenti disciplinari riconducibili ad eventi corruttivi a carico di dipendenti.</w:t>
      </w:r>
    </w:p>
    <w:p w:rsidR="00936A6B" w:rsidRDefault="00936A6B" w:rsidP="002205E8"/>
    <w:p w:rsidR="00936A6B" w:rsidRDefault="00936A6B" w:rsidP="002205E8">
      <w:pPr>
        <w:pStyle w:val="Titolo1"/>
      </w:pPr>
      <w:bookmarkStart w:id="24" w:name="_Toc88657668"/>
      <w:r>
        <w:t>CONSIDERAZIONI GENERALI</w:t>
      </w:r>
      <w:bookmarkEnd w:id="24"/>
    </w:p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requisiti dimensionali esigui</w:t>
      </w:r>
      <w:r w:rsidR="00433256">
        <w:t xml:space="preserve">, </w:t>
      </w:r>
      <w:r>
        <w:t xml:space="preserve"> individuazioni di misure di prevenzione specifiche </w:t>
      </w:r>
      <w:r w:rsidR="00EF0E8D">
        <w:t>programmate ma non ancora attuate.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EF0E8D">
        <w:t xml:space="preserve"> la </w:t>
      </w:r>
      <w:r>
        <w:t xml:space="preserve">strategia </w:t>
      </w:r>
      <w:r w:rsidR="00EF0E8D">
        <w:t xml:space="preserve">è </w:t>
      </w:r>
      <w:r>
        <w:t xml:space="preserve">idonea </w:t>
      </w:r>
      <w:r w:rsidR="00EF0E8D">
        <w:t xml:space="preserve">e il suo </w:t>
      </w:r>
      <w:r>
        <w:t xml:space="preserve">completamento </w:t>
      </w:r>
      <w:r w:rsidR="00EF0E8D">
        <w:t xml:space="preserve">è </w:t>
      </w:r>
      <w:r>
        <w:t xml:space="preserve">previsto </w:t>
      </w:r>
      <w:r w:rsidR="00EF0E8D">
        <w:t>all’esito d</w:t>
      </w:r>
      <w:r>
        <w:t>el triennio di riferimento</w:t>
      </w:r>
      <w:r w:rsidR="00EF0E8D">
        <w:t>.</w:t>
      </w:r>
      <w:r>
        <w:br/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per le seguenti ragioni:il RPCT </w:t>
      </w:r>
      <w:r w:rsidR="00EF0E8D">
        <w:t xml:space="preserve">riceve supporto </w:t>
      </w:r>
      <w:r>
        <w:t>dal Consiglio direttivo</w:t>
      </w:r>
    </w:p>
    <w:p w:rsidR="00687B10" w:rsidRDefault="00687B10" w:rsidP="00FB03D8"/>
    <w:p w:rsidR="00DC2B4F" w:rsidRDefault="00DC2B4F" w:rsidP="00DC2B4F">
      <w:pPr>
        <w:pStyle w:val="Titolo1"/>
      </w:pPr>
      <w:bookmarkStart w:id="25" w:name="_Toc88657669"/>
      <w:r>
        <w:t>MONITORAGGIO MISURE SPECIFICHE</w:t>
      </w:r>
      <w:bookmarkEnd w:id="25"/>
    </w:p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DC2B4F">
      <w:pPr>
        <w:pStyle w:val="Titolo2"/>
      </w:pPr>
      <w:bookmarkStart w:id="26" w:name="_Toc88657670"/>
      <w:r>
        <w:lastRenderedPageBreak/>
        <w:t>Misure specifiche di controllo</w:t>
      </w:r>
      <w:bookmarkEnd w:id="26"/>
    </w:p>
    <w:p w:rsidR="00DC2B4F" w:rsidRDefault="00DC2B4F" w:rsidP="00FB03D8">
      <w:r>
        <w:t>Non sono state programmate misure specifiche di controllo.</w:t>
      </w:r>
    </w:p>
    <w:p w:rsidR="00DC2B4F" w:rsidRDefault="00DC2B4F" w:rsidP="00DC2B4F"/>
    <w:p w:rsidR="00DC2B4F" w:rsidRDefault="00DC2B4F" w:rsidP="00FB03D8"/>
    <w:p w:rsidR="00DC2B4F" w:rsidRDefault="00DC2B4F" w:rsidP="00DC2B4F">
      <w:pPr>
        <w:pStyle w:val="Titolo2"/>
      </w:pPr>
      <w:bookmarkStart w:id="27" w:name="_Toc88657671"/>
      <w:r>
        <w:t>Misure specifiche di trasparenza</w:t>
      </w:r>
      <w:bookmarkEnd w:id="27"/>
    </w:p>
    <w:p w:rsidR="00DC2B4F" w:rsidRDefault="00E107E7" w:rsidP="00DC2B4F">
      <w:r>
        <w:t>Non sono state programmate misure specifiche di trasparenza.</w:t>
      </w:r>
    </w:p>
    <w:p w:rsidR="00DC2B4F" w:rsidRDefault="00DC2B4F" w:rsidP="00DC2B4F"/>
    <w:p w:rsidR="00DC2B4F" w:rsidRDefault="00DC2B4F" w:rsidP="00DC2B4F"/>
    <w:p w:rsidR="00DC2B4F" w:rsidRDefault="00DC2B4F" w:rsidP="00DC2B4F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/>
    <w:p w:rsidR="00DC2B4F" w:rsidRPr="000077FE" w:rsidRDefault="00DC2B4F" w:rsidP="00DC2B4F">
      <w:pPr>
        <w:rPr>
          <w:u w:val="single"/>
        </w:rPr>
      </w:pPr>
    </w:p>
    <w:p w:rsidR="00DC2B4F" w:rsidRPr="00EF0E8D" w:rsidRDefault="00DC2B4F" w:rsidP="00DC2B4F">
      <w:pPr>
        <w:pStyle w:val="Titolo2"/>
      </w:pPr>
      <w:bookmarkStart w:id="29" w:name="_Toc88657673"/>
      <w:r>
        <w:t>Misure specifiche di regolamentazione</w:t>
      </w:r>
      <w:bookmarkEnd w:id="29"/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Q. Rilascio di pareri di congruità</w:t>
      </w:r>
      <w:r>
        <w:br/>
        <w:t>Denominazione misura: Regolamento rilascio pareri di congruità</w:t>
      </w:r>
      <w:r>
        <w:br/>
        <w:t>La misura è stata attuata nei tempi previsti.</w:t>
      </w:r>
      <w:r>
        <w:br/>
      </w:r>
      <w:r>
        <w:br/>
        <w:t>Area di rischio: R. Indicazione di professionisti per l'affidamento di incarichi specifici</w:t>
      </w:r>
      <w:r>
        <w:br/>
        <w:t>Denominazione misura: Regolamento commissioni e Regolamento individuazione terne di collaudo</w:t>
      </w:r>
      <w:r>
        <w:br/>
        <w:t>La misura è stata attuata nei tempi previsti.</w:t>
      </w:r>
    </w:p>
    <w:p w:rsidR="00DC2B4F" w:rsidRDefault="00DC2B4F" w:rsidP="00DC2B4F"/>
    <w:p w:rsidR="00DC2B4F" w:rsidRDefault="00DC2B4F" w:rsidP="00DC2B4F"/>
    <w:p w:rsidR="00DC2B4F" w:rsidRPr="00842CAA" w:rsidRDefault="00DC2B4F" w:rsidP="00DC2B4F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/>
    <w:p w:rsidR="00DC2B4F" w:rsidRDefault="00DC2B4F" w:rsidP="00DC2B4F"/>
    <w:p w:rsidR="00DC2B4F" w:rsidRDefault="00DC2B4F" w:rsidP="00FB03D8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DC2B4F" w:rsidRDefault="00DC2B4F" w:rsidP="00DC2B4F"/>
    <w:p w:rsidR="00E43C43" w:rsidRDefault="00DC2B4F" w:rsidP="00FB03D8">
      <w:pPr>
        <w:pStyle w:val="Titolo2"/>
      </w:pPr>
      <w:bookmarkStart w:id="32" w:name="_Toc88657676"/>
      <w:r>
        <w:t>Misure specifiche di rotazione</w:t>
      </w:r>
      <w:bookmarkEnd w:id="32"/>
    </w:p>
    <w:p w:rsidR="00E43C43" w:rsidRDefault="00E43C43" w:rsidP="00FB03D8">
      <w:r>
        <w:t>Non sono state programmate misure specifiche di rotazione.</w:t>
      </w:r>
    </w:p>
    <w:p w:rsidR="00DC2B4F" w:rsidRDefault="00DC2B4F" w:rsidP="00DC2B4F"/>
    <w:p w:rsidR="00DC2B4F" w:rsidRDefault="00DC2B4F" w:rsidP="00DC2B4F">
      <w:pPr>
        <w:rPr>
          <w:bCs/>
        </w:rPr>
      </w:pPr>
    </w:p>
    <w:p w:rsidR="00DC2B4F" w:rsidRDefault="00DC2B4F" w:rsidP="00DC2B4F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FB03D8"/>
    <w:sectPr w:rsidR="00DC2B4F" w:rsidSect="009708FB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AA" w:rsidRDefault="00C84FAA" w:rsidP="00424EBB">
      <w:r>
        <w:separator/>
      </w:r>
    </w:p>
  </w:endnote>
  <w:endnote w:type="continuationSeparator" w:id="1">
    <w:p w:rsidR="00C84FAA" w:rsidRDefault="00C84FAA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BD3816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BD3816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7360A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AA" w:rsidRDefault="00C84FAA" w:rsidP="00424EBB">
      <w:r>
        <w:separator/>
      </w:r>
    </w:p>
  </w:footnote>
  <w:footnote w:type="continuationSeparator" w:id="1">
    <w:p w:rsidR="00C84FAA" w:rsidRDefault="00C84FAA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877FF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546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1F85"/>
    <w:rsid w:val="00424EBB"/>
    <w:rsid w:val="00425435"/>
    <w:rsid w:val="004254F6"/>
    <w:rsid w:val="004320D2"/>
    <w:rsid w:val="00432B43"/>
    <w:rsid w:val="00432FC9"/>
    <w:rsid w:val="00433256"/>
    <w:rsid w:val="00433B4C"/>
    <w:rsid w:val="004474B0"/>
    <w:rsid w:val="0044789A"/>
    <w:rsid w:val="00452263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4F7FFE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32E21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1556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231E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360A2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941E4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C6A4C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08FB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86DEE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B7ECC"/>
    <w:rsid w:val="00AC0809"/>
    <w:rsid w:val="00AC13C5"/>
    <w:rsid w:val="00AD0FAA"/>
    <w:rsid w:val="00AD1DE0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57A0B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381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AA"/>
    <w:rsid w:val="00C84FCB"/>
    <w:rsid w:val="00C8510A"/>
    <w:rsid w:val="00C8589E"/>
    <w:rsid w:val="00C863B4"/>
    <w:rsid w:val="00C92BAD"/>
    <w:rsid w:val="00C9441F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03B7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0FF6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65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6585E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0A83"/>
    <w:rsid w:val="00EE383D"/>
    <w:rsid w:val="00EE4DA4"/>
    <w:rsid w:val="00EE7DC6"/>
    <w:rsid w:val="00EE7E74"/>
    <w:rsid w:val="00EF0E8D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3D5C"/>
    <w:rsid w:val="00FC4E61"/>
    <w:rsid w:val="00FC5846"/>
    <w:rsid w:val="00FC6550"/>
    <w:rsid w:val="00FD1A98"/>
    <w:rsid w:val="00FD1D11"/>
    <w:rsid w:val="00FD28DF"/>
    <w:rsid w:val="00FD2A89"/>
    <w:rsid w:val="00FD2D3D"/>
    <w:rsid w:val="00FD414A"/>
    <w:rsid w:val="00FE2338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cp:lastPrinted>2019-09-03T12:09:00Z</cp:lastPrinted>
  <dcterms:created xsi:type="dcterms:W3CDTF">2024-01-25T16:30:00Z</dcterms:created>
  <dcterms:modified xsi:type="dcterms:W3CDTF">2024-01-25T16:30:00Z</dcterms:modified>
</cp:coreProperties>
</file>